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7B" w:rsidRDefault="007B597B" w:rsidP="007B597B">
      <w:pPr>
        <w:tabs>
          <w:tab w:val="center" w:pos="4320"/>
        </w:tabs>
        <w:jc w:val="center"/>
        <w:rPr>
          <w:sz w:val="28"/>
          <w:szCs w:val="28"/>
        </w:rPr>
      </w:pPr>
    </w:p>
    <w:p w:rsidR="007B597B" w:rsidRPr="00706B90" w:rsidRDefault="007B597B" w:rsidP="007B597B">
      <w:pPr>
        <w:tabs>
          <w:tab w:val="center" w:pos="4320"/>
        </w:tabs>
        <w:jc w:val="center"/>
        <w:rPr>
          <w:sz w:val="28"/>
          <w:szCs w:val="28"/>
        </w:rPr>
      </w:pPr>
      <w:r>
        <w:rPr>
          <w:noProof/>
          <w:sz w:val="28"/>
          <w:szCs w:val="28"/>
        </w:rPr>
        <w:drawing>
          <wp:inline distT="0" distB="0" distL="0" distR="0">
            <wp:extent cx="1257300" cy="1209675"/>
            <wp:effectExtent l="19050" t="0" r="0" b="0"/>
            <wp:docPr id="1" name="Picture 1" descr="A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20Logo"/>
                    <pic:cNvPicPr>
                      <a:picLocks noChangeAspect="1" noChangeArrowheads="1"/>
                    </pic:cNvPicPr>
                  </pic:nvPicPr>
                  <pic:blipFill>
                    <a:blip r:embed="rId6"/>
                    <a:srcRect/>
                    <a:stretch>
                      <a:fillRect/>
                    </a:stretch>
                  </pic:blipFill>
                  <pic:spPr bwMode="auto">
                    <a:xfrm>
                      <a:off x="0" y="0"/>
                      <a:ext cx="1257300" cy="1209675"/>
                    </a:xfrm>
                    <a:prstGeom prst="rect">
                      <a:avLst/>
                    </a:prstGeom>
                    <a:noFill/>
                    <a:ln w="9525">
                      <a:noFill/>
                      <a:miter lim="800000"/>
                      <a:headEnd/>
                      <a:tailEnd/>
                    </a:ln>
                  </pic:spPr>
                </pic:pic>
              </a:graphicData>
            </a:graphic>
          </wp:inline>
        </w:drawing>
      </w:r>
    </w:p>
    <w:p w:rsidR="007B597B" w:rsidRPr="00706B90" w:rsidRDefault="007B597B" w:rsidP="007B597B">
      <w:pPr>
        <w:tabs>
          <w:tab w:val="center" w:pos="4320"/>
        </w:tabs>
        <w:rPr>
          <w:sz w:val="36"/>
          <w:szCs w:val="36"/>
        </w:rPr>
      </w:pPr>
    </w:p>
    <w:p w:rsidR="007B597B" w:rsidRPr="00706B90" w:rsidRDefault="007B597B" w:rsidP="007B597B">
      <w:pPr>
        <w:tabs>
          <w:tab w:val="center" w:pos="4320"/>
        </w:tabs>
        <w:jc w:val="center"/>
        <w:rPr>
          <w:b/>
          <w:bCs/>
          <w:sz w:val="36"/>
          <w:szCs w:val="36"/>
        </w:rPr>
      </w:pPr>
      <w:r w:rsidRPr="00706B90">
        <w:rPr>
          <w:b/>
          <w:bCs/>
          <w:sz w:val="36"/>
          <w:szCs w:val="36"/>
        </w:rPr>
        <w:t>Statement</w:t>
      </w:r>
    </w:p>
    <w:p w:rsidR="007B597B" w:rsidRPr="00706B90" w:rsidRDefault="007B597B" w:rsidP="007B597B">
      <w:pPr>
        <w:jc w:val="center"/>
        <w:rPr>
          <w:b/>
          <w:bCs/>
          <w:sz w:val="36"/>
          <w:szCs w:val="36"/>
          <w:rtl/>
        </w:rPr>
      </w:pPr>
      <w:r w:rsidRPr="00706B90">
        <w:rPr>
          <w:b/>
          <w:bCs/>
          <w:sz w:val="36"/>
          <w:szCs w:val="36"/>
        </w:rPr>
        <w:t>By</w:t>
      </w:r>
    </w:p>
    <w:p w:rsidR="007B597B" w:rsidRPr="00706B90" w:rsidRDefault="007B597B" w:rsidP="007B597B">
      <w:pPr>
        <w:jc w:val="center"/>
        <w:rPr>
          <w:b/>
          <w:bCs/>
          <w:sz w:val="36"/>
          <w:szCs w:val="36"/>
        </w:rPr>
      </w:pPr>
      <w:r w:rsidRPr="00706B90">
        <w:rPr>
          <w:b/>
          <w:bCs/>
          <w:sz w:val="36"/>
          <w:szCs w:val="36"/>
        </w:rPr>
        <w:t>H.E. M. H. Nejad-Hosseinian</w:t>
      </w:r>
    </w:p>
    <w:p w:rsidR="007B597B" w:rsidRPr="00706B90" w:rsidRDefault="007B597B" w:rsidP="007B597B">
      <w:pPr>
        <w:jc w:val="center"/>
        <w:rPr>
          <w:b/>
          <w:bCs/>
          <w:sz w:val="36"/>
          <w:szCs w:val="36"/>
        </w:rPr>
      </w:pPr>
      <w:r w:rsidRPr="00706B90">
        <w:rPr>
          <w:b/>
          <w:bCs/>
          <w:sz w:val="36"/>
          <w:szCs w:val="36"/>
        </w:rPr>
        <w:t>The Secretary-General of the APA</w:t>
      </w:r>
    </w:p>
    <w:p w:rsidR="007B597B" w:rsidRPr="00706B90" w:rsidRDefault="007B597B" w:rsidP="007B597B">
      <w:pPr>
        <w:jc w:val="center"/>
        <w:rPr>
          <w:b/>
          <w:bCs/>
          <w:sz w:val="36"/>
          <w:szCs w:val="36"/>
          <w:rtl/>
        </w:rPr>
      </w:pPr>
      <w:r w:rsidRPr="00706B90">
        <w:rPr>
          <w:b/>
          <w:bCs/>
          <w:sz w:val="36"/>
          <w:szCs w:val="36"/>
        </w:rPr>
        <w:t xml:space="preserve">At the Inaugural Ceremony of </w:t>
      </w:r>
    </w:p>
    <w:p w:rsidR="007B597B" w:rsidRPr="00706B90" w:rsidRDefault="007B597B" w:rsidP="007B597B">
      <w:pPr>
        <w:jc w:val="center"/>
        <w:rPr>
          <w:b/>
          <w:bCs/>
          <w:sz w:val="36"/>
          <w:szCs w:val="36"/>
        </w:rPr>
      </w:pPr>
      <w:r w:rsidRPr="00706B90">
        <w:rPr>
          <w:b/>
          <w:bCs/>
          <w:sz w:val="36"/>
          <w:szCs w:val="36"/>
        </w:rPr>
        <w:t>The Fifth APA Plenary Session</w:t>
      </w:r>
    </w:p>
    <w:p w:rsidR="007B597B" w:rsidRPr="00706B90" w:rsidRDefault="007B597B" w:rsidP="007B597B">
      <w:pPr>
        <w:jc w:val="center"/>
        <w:rPr>
          <w:b/>
          <w:bCs/>
          <w:sz w:val="36"/>
          <w:szCs w:val="36"/>
        </w:rPr>
      </w:pPr>
    </w:p>
    <w:p w:rsidR="007B597B" w:rsidRPr="00706B90" w:rsidRDefault="007B597B" w:rsidP="007B597B">
      <w:pPr>
        <w:jc w:val="center"/>
        <w:rPr>
          <w:sz w:val="36"/>
          <w:szCs w:val="36"/>
        </w:rPr>
      </w:pPr>
    </w:p>
    <w:p w:rsidR="007B597B" w:rsidRPr="00706B90" w:rsidRDefault="007B597B" w:rsidP="007B597B">
      <w:pPr>
        <w:jc w:val="center"/>
        <w:rPr>
          <w:b/>
          <w:bCs/>
          <w:sz w:val="36"/>
          <w:szCs w:val="36"/>
        </w:rPr>
      </w:pPr>
      <w:smartTag w:uri="urn:schemas-microsoft-com:office:smarttags" w:element="place">
        <w:smartTag w:uri="urn:schemas-microsoft-com:office:smarttags" w:element="City">
          <w:r w:rsidRPr="00706B90">
            <w:rPr>
              <w:b/>
              <w:bCs/>
              <w:sz w:val="36"/>
              <w:szCs w:val="36"/>
            </w:rPr>
            <w:t>Damascus</w:t>
          </w:r>
        </w:smartTag>
        <w:r w:rsidRPr="00706B90">
          <w:rPr>
            <w:b/>
            <w:bCs/>
            <w:sz w:val="36"/>
            <w:szCs w:val="36"/>
          </w:rPr>
          <w:t xml:space="preserve">, </w:t>
        </w:r>
        <w:smartTag w:uri="urn:schemas-microsoft-com:office:smarttags" w:element="country-region">
          <w:r w:rsidRPr="00706B90">
            <w:rPr>
              <w:b/>
              <w:bCs/>
              <w:sz w:val="36"/>
              <w:szCs w:val="36"/>
            </w:rPr>
            <w:t>Syria</w:t>
          </w:r>
        </w:smartTag>
      </w:smartTag>
    </w:p>
    <w:p w:rsidR="007B597B" w:rsidRDefault="007B597B" w:rsidP="007B597B">
      <w:pPr>
        <w:jc w:val="center"/>
        <w:rPr>
          <w:b/>
          <w:bCs/>
          <w:sz w:val="36"/>
          <w:szCs w:val="36"/>
        </w:rPr>
      </w:pPr>
      <w:r w:rsidRPr="00706B90">
        <w:rPr>
          <w:b/>
          <w:bCs/>
          <w:sz w:val="36"/>
          <w:szCs w:val="36"/>
        </w:rPr>
        <w:t>29 November 2010</w:t>
      </w:r>
    </w:p>
    <w:p w:rsidR="007B597B" w:rsidRDefault="007B597B" w:rsidP="007B597B">
      <w:pPr>
        <w:jc w:val="center"/>
        <w:rPr>
          <w:b/>
          <w:bCs/>
          <w:sz w:val="36"/>
          <w:szCs w:val="36"/>
        </w:rPr>
      </w:pPr>
    </w:p>
    <w:p w:rsidR="007B597B" w:rsidRDefault="007B597B" w:rsidP="007B597B">
      <w:pPr>
        <w:jc w:val="center"/>
        <w:rPr>
          <w:b/>
          <w:bCs/>
          <w:sz w:val="36"/>
          <w:szCs w:val="36"/>
        </w:rPr>
      </w:pPr>
    </w:p>
    <w:p w:rsidR="007B597B" w:rsidRPr="00706B90" w:rsidRDefault="007B597B" w:rsidP="007B597B">
      <w:pPr>
        <w:jc w:val="center"/>
        <w:rPr>
          <w:b/>
          <w:bCs/>
          <w:sz w:val="36"/>
          <w:szCs w:val="36"/>
        </w:rPr>
      </w:pPr>
    </w:p>
    <w:p w:rsidR="007B597B" w:rsidRDefault="007B597B" w:rsidP="007B597B">
      <w:pPr>
        <w:rPr>
          <w:sz w:val="28"/>
          <w:szCs w:val="28"/>
        </w:rPr>
      </w:pPr>
    </w:p>
    <w:p w:rsidR="007B597B" w:rsidRDefault="007B597B" w:rsidP="007B597B">
      <w:pPr>
        <w:rPr>
          <w:sz w:val="28"/>
          <w:szCs w:val="28"/>
        </w:rPr>
      </w:pPr>
    </w:p>
    <w:p w:rsidR="007B597B" w:rsidRPr="00540181" w:rsidRDefault="007B597B" w:rsidP="007B597B">
      <w:pPr>
        <w:spacing w:after="0" w:line="240" w:lineRule="auto"/>
        <w:rPr>
          <w:rFonts w:ascii="Times New Roman" w:eastAsia="Times New Roman" w:hAnsi="Times New Roman" w:cs="Times New Roman"/>
          <w:b/>
          <w:bCs/>
          <w:sz w:val="28"/>
          <w:szCs w:val="28"/>
        </w:rPr>
      </w:pPr>
      <w:r w:rsidRPr="00540181">
        <w:rPr>
          <w:rFonts w:ascii="Times New Roman" w:eastAsia="Times New Roman" w:hAnsi="Times New Roman" w:cs="Times New Roman"/>
          <w:b/>
          <w:bCs/>
          <w:sz w:val="28"/>
          <w:szCs w:val="28"/>
        </w:rPr>
        <w:lastRenderedPageBreak/>
        <w:t>Mr. President,</w:t>
      </w:r>
    </w:p>
    <w:p w:rsidR="007B597B" w:rsidRPr="00D602CA" w:rsidRDefault="007B597B" w:rsidP="007B597B">
      <w:pPr>
        <w:pStyle w:val="Style"/>
        <w:ind w:left="28"/>
        <w:rPr>
          <w:b/>
          <w:bCs/>
          <w:w w:val="145"/>
          <w:sz w:val="28"/>
          <w:szCs w:val="28"/>
          <w:lang w:bidi="he-IL"/>
        </w:rPr>
      </w:pPr>
      <w:r w:rsidRPr="00D602CA">
        <w:rPr>
          <w:b/>
          <w:bCs/>
          <w:sz w:val="28"/>
          <w:szCs w:val="28"/>
        </w:rPr>
        <w:t xml:space="preserve">Excellencies, </w:t>
      </w:r>
      <w:r w:rsidRPr="00D602CA">
        <w:rPr>
          <w:b/>
          <w:bCs/>
          <w:w w:val="112"/>
          <w:sz w:val="28"/>
          <w:szCs w:val="28"/>
          <w:lang w:bidi="he-IL"/>
        </w:rPr>
        <w:t xml:space="preserve">Speakers of Parliament, Member of Parliaments  </w:t>
      </w:r>
    </w:p>
    <w:p w:rsidR="007B597B" w:rsidRPr="00D602CA" w:rsidRDefault="007B597B" w:rsidP="007B597B">
      <w:pPr>
        <w:spacing w:after="0" w:line="240" w:lineRule="auto"/>
        <w:rPr>
          <w:b/>
          <w:bCs/>
          <w:sz w:val="28"/>
          <w:szCs w:val="28"/>
        </w:rPr>
      </w:pPr>
      <w:r w:rsidRPr="00D602CA">
        <w:rPr>
          <w:b/>
          <w:bCs/>
          <w:sz w:val="28"/>
          <w:szCs w:val="28"/>
        </w:rPr>
        <w:t>Excellencies,</w:t>
      </w:r>
    </w:p>
    <w:p w:rsidR="007B597B" w:rsidRPr="00D602CA" w:rsidRDefault="007B597B" w:rsidP="007B597B">
      <w:pPr>
        <w:spacing w:after="0" w:line="240" w:lineRule="auto"/>
        <w:rPr>
          <w:b/>
          <w:bCs/>
          <w:sz w:val="28"/>
          <w:szCs w:val="28"/>
        </w:rPr>
      </w:pPr>
      <w:r w:rsidRPr="00D602CA">
        <w:rPr>
          <w:b/>
          <w:bCs/>
          <w:sz w:val="28"/>
          <w:szCs w:val="28"/>
        </w:rPr>
        <w:t>Distinguished Delegates,</w:t>
      </w:r>
    </w:p>
    <w:p w:rsidR="007B597B" w:rsidRPr="00D602CA" w:rsidRDefault="007B597B" w:rsidP="007B597B">
      <w:pPr>
        <w:spacing w:after="0" w:line="240" w:lineRule="auto"/>
        <w:rPr>
          <w:b/>
          <w:bCs/>
          <w:sz w:val="28"/>
          <w:szCs w:val="28"/>
        </w:rPr>
      </w:pPr>
      <w:r w:rsidRPr="00D602CA">
        <w:rPr>
          <w:b/>
          <w:bCs/>
          <w:sz w:val="28"/>
          <w:szCs w:val="28"/>
        </w:rPr>
        <w:t>Ladies and Gentlemen,</w:t>
      </w:r>
    </w:p>
    <w:p w:rsidR="007B597B" w:rsidRPr="005575F9" w:rsidRDefault="007B597B" w:rsidP="007B597B">
      <w:pPr>
        <w:spacing w:after="0"/>
        <w:rPr>
          <w:rFonts w:ascii="Times New Roman" w:hAnsi="Times New Roman" w:cs="Times New Roman"/>
          <w:sz w:val="24"/>
          <w:szCs w:val="24"/>
        </w:rPr>
      </w:pPr>
    </w:p>
    <w:p w:rsidR="007B597B" w:rsidRPr="005575F9" w:rsidRDefault="007B597B" w:rsidP="007B597B">
      <w:pPr>
        <w:jc w:val="both"/>
        <w:rPr>
          <w:rFonts w:ascii="Times New Roman" w:hAnsi="Times New Roman" w:cs="Times New Roman"/>
          <w:sz w:val="24"/>
          <w:szCs w:val="24"/>
        </w:rPr>
      </w:pPr>
      <w:r w:rsidRPr="005575F9">
        <w:rPr>
          <w:rFonts w:ascii="Times New Roman" w:hAnsi="Times New Roman" w:cs="Times New Roman"/>
          <w:sz w:val="24"/>
          <w:szCs w:val="24"/>
        </w:rPr>
        <w:t xml:space="preserve">It is my honor to address this noble and distinguished gathering today. I would like to register my appreciation to Honorable, Mr. Mahmoud Al-Abrach, the Speaker of People’s Assembly of the Syrian Arab Republic for leading this session and congratulate him as the incoming APA President. </w:t>
      </w:r>
    </w:p>
    <w:p w:rsidR="007B597B" w:rsidRPr="005575F9" w:rsidRDefault="007B597B" w:rsidP="007B597B">
      <w:pPr>
        <w:jc w:val="both"/>
        <w:rPr>
          <w:rFonts w:ascii="Times New Roman" w:hAnsi="Times New Roman" w:cs="Times New Roman"/>
          <w:sz w:val="24"/>
          <w:szCs w:val="24"/>
          <w:u w:val="single"/>
        </w:rPr>
      </w:pPr>
      <w:r w:rsidRPr="005575F9">
        <w:rPr>
          <w:rFonts w:ascii="Times New Roman" w:hAnsi="Times New Roman" w:cs="Times New Roman"/>
          <w:sz w:val="24"/>
          <w:szCs w:val="24"/>
        </w:rPr>
        <w:t>I wish also to express my sincere thanks to Honorable, Dr. Marzuki Alie, the outgoing APA President for his support without which the accomplishments of the APA over the past two years would have not been realized.</w:t>
      </w:r>
    </w:p>
    <w:p w:rsidR="007B597B" w:rsidRPr="005575F9" w:rsidRDefault="007B597B" w:rsidP="007B597B">
      <w:pPr>
        <w:jc w:val="both"/>
        <w:rPr>
          <w:rFonts w:ascii="Times New Roman" w:hAnsi="Times New Roman" w:cs="Times New Roman"/>
          <w:sz w:val="24"/>
          <w:szCs w:val="24"/>
        </w:rPr>
      </w:pPr>
      <w:r w:rsidRPr="005575F9">
        <w:rPr>
          <w:rFonts w:ascii="Times New Roman" w:hAnsi="Times New Roman" w:cs="Times New Roman"/>
          <w:sz w:val="24"/>
          <w:szCs w:val="24"/>
        </w:rPr>
        <w:t xml:space="preserve">APA has given a new meaning to parliamentary diplomacy. The Fifth APA Plenary is yet another opportunity for renewing our resolve to meet challenges Asia faces today. </w:t>
      </w:r>
    </w:p>
    <w:p w:rsidR="007B597B" w:rsidRPr="005575F9" w:rsidRDefault="007B597B" w:rsidP="007B597B">
      <w:pPr>
        <w:jc w:val="both"/>
        <w:rPr>
          <w:rFonts w:ascii="Times New Roman" w:hAnsi="Times New Roman" w:cs="Times New Roman"/>
          <w:sz w:val="24"/>
          <w:szCs w:val="24"/>
        </w:rPr>
      </w:pPr>
      <w:r w:rsidRPr="005575F9">
        <w:rPr>
          <w:rFonts w:ascii="Times New Roman" w:hAnsi="Times New Roman" w:cs="Times New Roman"/>
          <w:sz w:val="24"/>
          <w:szCs w:val="24"/>
        </w:rPr>
        <w:t xml:space="preserve">Flying together towards further integration in Asia has been the main theme of the APA resolutions and activities ever since the inception of the Assembly in 2006. Indeed, integration in Asia has been seen by the APA as a prelude to further peace, prosperity, democracy and justice in Asia. Each Asian Member Parliament has a role to play in the promotion of this ideal goal and a fair share of responsibility in facilitating and materializing its requirements.  </w:t>
      </w:r>
    </w:p>
    <w:p w:rsidR="007B597B" w:rsidRPr="005575F9" w:rsidRDefault="007B597B" w:rsidP="007B597B">
      <w:pPr>
        <w:jc w:val="both"/>
        <w:rPr>
          <w:rFonts w:ascii="Times New Roman" w:hAnsi="Times New Roman" w:cs="Times New Roman"/>
          <w:sz w:val="24"/>
          <w:szCs w:val="24"/>
        </w:rPr>
      </w:pPr>
      <w:r w:rsidRPr="005575F9">
        <w:rPr>
          <w:rFonts w:ascii="Times New Roman" w:hAnsi="Times New Roman" w:cs="Times New Roman"/>
          <w:sz w:val="24"/>
          <w:szCs w:val="24"/>
        </w:rPr>
        <w:t>Mr. Chairman,</w:t>
      </w:r>
    </w:p>
    <w:p w:rsidR="007B597B" w:rsidRPr="005575F9" w:rsidRDefault="007B597B" w:rsidP="007B597B">
      <w:pPr>
        <w:jc w:val="both"/>
        <w:rPr>
          <w:rFonts w:ascii="Times New Roman" w:hAnsi="Times New Roman" w:cs="Times New Roman"/>
          <w:sz w:val="24"/>
          <w:szCs w:val="24"/>
        </w:rPr>
      </w:pPr>
      <w:r w:rsidRPr="005575F9">
        <w:rPr>
          <w:rFonts w:ascii="Times New Roman" w:hAnsi="Times New Roman" w:cs="Times New Roman"/>
          <w:sz w:val="24"/>
          <w:szCs w:val="24"/>
        </w:rPr>
        <w:t>Distinguished Delegates,</w:t>
      </w:r>
    </w:p>
    <w:p w:rsidR="007B597B" w:rsidRPr="005575F9" w:rsidRDefault="007B597B" w:rsidP="007B597B">
      <w:pPr>
        <w:jc w:val="both"/>
        <w:rPr>
          <w:rFonts w:ascii="Times New Roman" w:hAnsi="Times New Roman" w:cs="Times New Roman"/>
          <w:sz w:val="24"/>
          <w:szCs w:val="24"/>
        </w:rPr>
      </w:pPr>
      <w:r w:rsidRPr="005575F9">
        <w:rPr>
          <w:rFonts w:ascii="Times New Roman" w:hAnsi="Times New Roman" w:cs="Times New Roman"/>
          <w:sz w:val="24"/>
          <w:szCs w:val="24"/>
        </w:rPr>
        <w:t xml:space="preserve">Parliaments possess fundamental powers to set the ground for development plans and priority agenda of their own countries. Cooperation within the framework of the APA has provided Member Parliaments with a solid standing point for combining their strengths and harmonizing their efforts to perform the same functions at a regional level. The essence of Asian Parliamentary diplomacy as inspired and promoted by the APA is to utilize the powers and functions of Parliaments in a harmonized and effective manner towards further integration in Asia. </w:t>
      </w:r>
    </w:p>
    <w:p w:rsidR="007B597B" w:rsidRPr="005575F9" w:rsidRDefault="007B597B" w:rsidP="007B597B">
      <w:pPr>
        <w:jc w:val="both"/>
        <w:rPr>
          <w:rFonts w:ascii="Times New Roman" w:hAnsi="Times New Roman" w:cs="Times New Roman"/>
          <w:sz w:val="24"/>
          <w:szCs w:val="24"/>
        </w:rPr>
      </w:pPr>
      <w:r w:rsidRPr="005575F9">
        <w:rPr>
          <w:rFonts w:ascii="Times New Roman" w:hAnsi="Times New Roman" w:cs="Times New Roman"/>
          <w:sz w:val="24"/>
          <w:szCs w:val="24"/>
        </w:rPr>
        <w:t xml:space="preserve">The principal function and effective power of Parliaments rest in their position as legislative power. By exercising their main function as law-making institutions, Asian Parliaments can immensely contribute to the process of Asian integration through their common legislations. </w:t>
      </w:r>
    </w:p>
    <w:p w:rsidR="007B597B" w:rsidRPr="005575F9" w:rsidRDefault="007B597B" w:rsidP="007B597B">
      <w:pPr>
        <w:jc w:val="both"/>
        <w:rPr>
          <w:rFonts w:ascii="Times New Roman" w:hAnsi="Times New Roman" w:cs="Times New Roman"/>
          <w:sz w:val="24"/>
          <w:szCs w:val="24"/>
        </w:rPr>
      </w:pPr>
      <w:r w:rsidRPr="005575F9">
        <w:rPr>
          <w:rFonts w:ascii="Times New Roman" w:hAnsi="Times New Roman" w:cs="Times New Roman"/>
          <w:sz w:val="24"/>
          <w:szCs w:val="24"/>
        </w:rPr>
        <w:t xml:space="preserve">Indeed, the APA has already made remarkable contributions to the initiation of Asian integration by addressing fundamental issue areas relevant to the development and prosperity in Asia and by adopting resolutions which identify priority agenda items for further convergence among nations of this region. </w:t>
      </w:r>
    </w:p>
    <w:p w:rsidR="007B597B" w:rsidRPr="005575F9" w:rsidRDefault="007B597B" w:rsidP="007B597B">
      <w:pPr>
        <w:jc w:val="both"/>
        <w:rPr>
          <w:rFonts w:ascii="Times New Roman" w:hAnsi="Times New Roman" w:cs="Times New Roman"/>
          <w:sz w:val="24"/>
          <w:szCs w:val="24"/>
        </w:rPr>
      </w:pPr>
      <w:r w:rsidRPr="005575F9">
        <w:rPr>
          <w:rFonts w:ascii="Times New Roman" w:hAnsi="Times New Roman" w:cs="Times New Roman"/>
          <w:sz w:val="24"/>
          <w:szCs w:val="24"/>
        </w:rPr>
        <w:lastRenderedPageBreak/>
        <w:t xml:space="preserve">What is needed at this stage is to exchange views and explore how APA can devise effective mechanisms to better implement its decisions and resolutions. The wider interest of Asia is served when APA Member Parliaments accord greater focus on how to follow up on implementation of APA decisions.  </w:t>
      </w:r>
    </w:p>
    <w:p w:rsidR="007B597B" w:rsidRPr="005575F9" w:rsidRDefault="007B597B" w:rsidP="007B597B">
      <w:pPr>
        <w:jc w:val="both"/>
        <w:rPr>
          <w:rFonts w:ascii="Times New Roman" w:hAnsi="Times New Roman" w:cs="Times New Roman"/>
          <w:sz w:val="24"/>
          <w:szCs w:val="24"/>
        </w:rPr>
      </w:pPr>
      <w:r w:rsidRPr="005575F9">
        <w:rPr>
          <w:rFonts w:ascii="Times New Roman" w:hAnsi="Times New Roman" w:cs="Times New Roman"/>
          <w:sz w:val="24"/>
          <w:szCs w:val="24"/>
        </w:rPr>
        <w:t>APA has great potentials. It is a remarkable political asset for Asia that needs to be reckoned with on both legislative and political policy making. APA has pronounced itself on a number of major issues of international peace and security. Certainly, Asia has more than its fair share of situations of conflict, not only in the Middle East but also in other parts of greater Asia. APA Troika Plus offers a voice to Asian People. Asian parliamentary leaders forming APA Troika Plus can bear the weight of Asia as a whole on any situation of conflict with a view to managing regional crisis.</w:t>
      </w:r>
    </w:p>
    <w:p w:rsidR="007B597B" w:rsidRPr="005575F9" w:rsidRDefault="007B597B" w:rsidP="007B597B">
      <w:pPr>
        <w:jc w:val="both"/>
        <w:rPr>
          <w:rFonts w:ascii="Times New Roman" w:hAnsi="Times New Roman" w:cs="Times New Roman"/>
          <w:sz w:val="24"/>
          <w:szCs w:val="24"/>
        </w:rPr>
      </w:pPr>
      <w:r w:rsidRPr="005575F9">
        <w:rPr>
          <w:rFonts w:ascii="Times New Roman" w:hAnsi="Times New Roman" w:cs="Times New Roman"/>
          <w:sz w:val="24"/>
          <w:szCs w:val="24"/>
        </w:rPr>
        <w:t xml:space="preserve">A track record of Troika Plus over the past two years on the grave situation in Gaza following Israeli aggression is indicative of the great political potentials which lie in Asian parliamentary diplomacy. </w:t>
      </w:r>
    </w:p>
    <w:p w:rsidR="007B597B" w:rsidRPr="005575F9" w:rsidRDefault="007B597B" w:rsidP="007B597B">
      <w:pPr>
        <w:jc w:val="both"/>
        <w:rPr>
          <w:rFonts w:ascii="Times New Roman" w:hAnsi="Times New Roman" w:cs="Times New Roman"/>
          <w:sz w:val="24"/>
          <w:szCs w:val="24"/>
        </w:rPr>
      </w:pPr>
      <w:r w:rsidRPr="005575F9">
        <w:rPr>
          <w:rFonts w:ascii="Times New Roman" w:hAnsi="Times New Roman" w:cs="Times New Roman"/>
          <w:sz w:val="24"/>
          <w:szCs w:val="24"/>
        </w:rPr>
        <w:t>Mr. President,</w:t>
      </w:r>
    </w:p>
    <w:p w:rsidR="007B597B" w:rsidRPr="005575F9" w:rsidRDefault="007B597B" w:rsidP="007B597B">
      <w:pPr>
        <w:jc w:val="both"/>
        <w:rPr>
          <w:rFonts w:ascii="Times New Roman" w:hAnsi="Times New Roman" w:cs="Times New Roman"/>
          <w:sz w:val="24"/>
          <w:szCs w:val="24"/>
        </w:rPr>
      </w:pPr>
      <w:r w:rsidRPr="005575F9">
        <w:rPr>
          <w:rFonts w:ascii="Times New Roman" w:hAnsi="Times New Roman" w:cs="Times New Roman"/>
          <w:sz w:val="24"/>
          <w:szCs w:val="24"/>
        </w:rPr>
        <w:t>APA has grown as an organization with an impressive pace. It has achieved many structural and substantive successes. APA owes its achievements to the active and constructive participation of all its Member Parliaments and the leadership exercised by APA President, Honorable Dr. Marzuki Alie and his capable colleagues. I am confident that under the able leadership of Honorable Mr. Mahmoud Al-Abrach, APA will continue to gain strength and command respect throughout Asia even further.</w:t>
      </w:r>
    </w:p>
    <w:p w:rsidR="007B597B" w:rsidRPr="005575F9" w:rsidRDefault="007B597B" w:rsidP="007B597B">
      <w:pPr>
        <w:jc w:val="both"/>
        <w:rPr>
          <w:rFonts w:ascii="Times New Roman" w:hAnsi="Times New Roman" w:cs="Times New Roman"/>
          <w:sz w:val="24"/>
          <w:szCs w:val="24"/>
          <w:u w:val="single"/>
        </w:rPr>
      </w:pPr>
    </w:p>
    <w:p w:rsidR="007B597B" w:rsidRPr="005575F9" w:rsidRDefault="007B597B" w:rsidP="007B597B">
      <w:pPr>
        <w:jc w:val="both"/>
        <w:rPr>
          <w:rFonts w:ascii="Times New Roman" w:hAnsi="Times New Roman" w:cs="Times New Roman"/>
          <w:sz w:val="24"/>
          <w:szCs w:val="24"/>
        </w:rPr>
      </w:pPr>
      <w:r w:rsidRPr="005575F9">
        <w:rPr>
          <w:rFonts w:ascii="Times New Roman" w:hAnsi="Times New Roman" w:cs="Times New Roman"/>
          <w:sz w:val="24"/>
          <w:szCs w:val="24"/>
        </w:rPr>
        <w:t>Thank you.</w:t>
      </w:r>
    </w:p>
    <w:p w:rsidR="007F2642" w:rsidRDefault="007F2642"/>
    <w:sectPr w:rsidR="007F2642" w:rsidSect="001C0B10">
      <w:footerReference w:type="default" r:id="rId7"/>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E5" w:rsidRDefault="00FD29E5" w:rsidP="007B597B">
      <w:pPr>
        <w:spacing w:after="0" w:line="240" w:lineRule="auto"/>
      </w:pPr>
      <w:r>
        <w:separator/>
      </w:r>
    </w:p>
  </w:endnote>
  <w:endnote w:type="continuationSeparator" w:id="1">
    <w:p w:rsidR="00FD29E5" w:rsidRDefault="00FD29E5" w:rsidP="007B5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14266"/>
      <w:docPartObj>
        <w:docPartGallery w:val="Page Numbers (Bottom of Page)"/>
        <w:docPartUnique/>
      </w:docPartObj>
    </w:sdtPr>
    <w:sdtContent>
      <w:p w:rsidR="007B597B" w:rsidRDefault="00B524C7">
        <w:pPr>
          <w:pStyle w:val="Footer"/>
          <w:jc w:val="center"/>
        </w:pPr>
        <w:fldSimple w:instr=" PAGE   \* MERGEFORMAT ">
          <w:r w:rsidR="001C0B10">
            <w:rPr>
              <w:noProof/>
            </w:rPr>
            <w:t>3</w:t>
          </w:r>
        </w:fldSimple>
      </w:p>
    </w:sdtContent>
  </w:sdt>
  <w:p w:rsidR="007B597B" w:rsidRDefault="007B5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E5" w:rsidRDefault="00FD29E5" w:rsidP="007B597B">
      <w:pPr>
        <w:spacing w:after="0" w:line="240" w:lineRule="auto"/>
      </w:pPr>
      <w:r>
        <w:separator/>
      </w:r>
    </w:p>
  </w:footnote>
  <w:footnote w:type="continuationSeparator" w:id="1">
    <w:p w:rsidR="00FD29E5" w:rsidRDefault="00FD29E5" w:rsidP="007B59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597B"/>
    <w:rsid w:val="001C0B10"/>
    <w:rsid w:val="007B597B"/>
    <w:rsid w:val="007F2642"/>
    <w:rsid w:val="00B524C7"/>
    <w:rsid w:val="00FD29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B59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7B"/>
    <w:rPr>
      <w:rFonts w:ascii="Tahoma" w:hAnsi="Tahoma" w:cs="Tahoma"/>
      <w:sz w:val="16"/>
      <w:szCs w:val="16"/>
    </w:rPr>
  </w:style>
  <w:style w:type="paragraph" w:styleId="Header">
    <w:name w:val="header"/>
    <w:basedOn w:val="Normal"/>
    <w:link w:val="HeaderChar"/>
    <w:uiPriority w:val="99"/>
    <w:semiHidden/>
    <w:unhideWhenUsed/>
    <w:rsid w:val="007B59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597B"/>
  </w:style>
  <w:style w:type="paragraph" w:styleId="Footer">
    <w:name w:val="footer"/>
    <w:basedOn w:val="Normal"/>
    <w:link w:val="FooterChar"/>
    <w:uiPriority w:val="99"/>
    <w:unhideWhenUsed/>
    <w:rsid w:val="007B5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9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sohrabi_s</dc:creator>
  <cp:keywords/>
  <dc:description/>
  <cp:lastModifiedBy>sohrabi_s</cp:lastModifiedBy>
  <cp:revision>4</cp:revision>
  <dcterms:created xsi:type="dcterms:W3CDTF">2010-12-19T07:43:00Z</dcterms:created>
  <dcterms:modified xsi:type="dcterms:W3CDTF">2010-12-19T07:51:00Z</dcterms:modified>
</cp:coreProperties>
</file>